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19" w:rsidRPr="00F244EB" w:rsidRDefault="00C25FF6" w:rsidP="00217F6D">
      <w:pPr>
        <w:tabs>
          <w:tab w:val="left" w:pos="5793"/>
        </w:tabs>
        <w:spacing w:after="0" w:line="240" w:lineRule="auto"/>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simplePos x="0" y="0"/>
            <wp:positionH relativeFrom="column">
              <wp:posOffset>-57785</wp:posOffset>
            </wp:positionH>
            <wp:positionV relativeFrom="paragraph">
              <wp:posOffset>-227965</wp:posOffset>
            </wp:positionV>
            <wp:extent cx="2021840" cy="1178560"/>
            <wp:effectExtent l="19050" t="19050" r="16510" b="21590"/>
            <wp:wrapTight wrapText="bothSides">
              <wp:wrapPolygon edited="0">
                <wp:start x="-204" y="-349"/>
                <wp:lineTo x="-204" y="21996"/>
                <wp:lineTo x="21776" y="21996"/>
                <wp:lineTo x="21776" y="-349"/>
                <wp:lineTo x="-204" y="-349"/>
              </wp:wrapPolygon>
            </wp:wrapTight>
            <wp:docPr id="2" name="Picture 1" descr="J:\My Documents\Downloads\CFN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 Documents\Downloads\CFN 107.jpg"/>
                    <pic:cNvPicPr>
                      <a:picLocks noChangeAspect="1" noChangeArrowheads="1"/>
                    </pic:cNvPicPr>
                  </pic:nvPicPr>
                  <pic:blipFill>
                    <a:blip r:embed="rId8" cstate="print">
                      <a:lum bright="-10000" contrast="10000"/>
                    </a:blip>
                    <a:srcRect/>
                    <a:stretch>
                      <a:fillRect/>
                    </a:stretch>
                  </pic:blipFill>
                  <pic:spPr bwMode="auto">
                    <a:xfrm>
                      <a:off x="0" y="0"/>
                      <a:ext cx="2021840" cy="1178560"/>
                    </a:xfrm>
                    <a:prstGeom prst="rect">
                      <a:avLst/>
                    </a:prstGeom>
                    <a:noFill/>
                    <a:ln w="9525">
                      <a:solidFill>
                        <a:schemeClr val="tx1"/>
                      </a:solidFill>
                      <a:miter lim="800000"/>
                      <a:headEnd/>
                      <a:tailEnd/>
                    </a:ln>
                  </pic:spPr>
                </pic:pic>
              </a:graphicData>
            </a:graphic>
          </wp:anchor>
        </w:drawing>
      </w:r>
      <w:r w:rsidR="00217F6D">
        <w:rPr>
          <w:rFonts w:asciiTheme="majorHAnsi" w:hAnsiTheme="majorHAnsi"/>
        </w:rPr>
        <w:tab/>
      </w:r>
    </w:p>
    <w:p w:rsidR="00FF16D8" w:rsidRDefault="00FF16D8" w:rsidP="00A9470C">
      <w:pPr>
        <w:tabs>
          <w:tab w:val="left" w:pos="1620"/>
        </w:tabs>
        <w:spacing w:after="0" w:line="240" w:lineRule="auto"/>
        <w:ind w:left="4320"/>
        <w:jc w:val="center"/>
        <w:rPr>
          <w:rFonts w:asciiTheme="majorHAnsi" w:hAnsiTheme="majorHAnsi"/>
          <w:b/>
          <w:sz w:val="28"/>
          <w:szCs w:val="28"/>
        </w:rPr>
      </w:pPr>
    </w:p>
    <w:p w:rsidR="00A9470C" w:rsidRDefault="00FD0BF5" w:rsidP="00A9470C">
      <w:pPr>
        <w:pStyle w:val="ListParagraph"/>
        <w:spacing w:after="0" w:line="240" w:lineRule="auto"/>
        <w:ind w:left="4320"/>
        <w:rPr>
          <w:b/>
          <w:sz w:val="32"/>
          <w:szCs w:val="32"/>
        </w:rPr>
      </w:pPr>
      <w:r w:rsidRPr="00FF16D8">
        <w:rPr>
          <w:b/>
          <w:sz w:val="32"/>
          <w:szCs w:val="32"/>
        </w:rPr>
        <w:t>Descriptive Word Chart for HEDI R</w:t>
      </w:r>
      <w:r w:rsidR="00BA60A4" w:rsidRPr="00FF16D8">
        <w:rPr>
          <w:b/>
          <w:sz w:val="32"/>
          <w:szCs w:val="32"/>
        </w:rPr>
        <w:t>atings</w:t>
      </w:r>
      <w:r w:rsidR="00E90187">
        <w:rPr>
          <w:b/>
          <w:sz w:val="32"/>
          <w:szCs w:val="32"/>
        </w:rPr>
        <w:tab/>
      </w:r>
    </w:p>
    <w:p w:rsidR="00BA60A4" w:rsidRPr="00A9470C" w:rsidRDefault="00A9470C" w:rsidP="00A9470C">
      <w:pPr>
        <w:pStyle w:val="ListParagraph"/>
        <w:spacing w:after="0" w:line="240" w:lineRule="auto"/>
        <w:ind w:left="5760"/>
        <w:rPr>
          <w:b/>
          <w:sz w:val="28"/>
          <w:szCs w:val="28"/>
        </w:rPr>
      </w:pPr>
      <w:r w:rsidRPr="00A9470C">
        <w:rPr>
          <w:b/>
          <w:sz w:val="28"/>
          <w:szCs w:val="28"/>
        </w:rPr>
        <w:t xml:space="preserve">   </w:t>
      </w:r>
      <w:r w:rsidR="00E90187" w:rsidRPr="00A9470C">
        <w:rPr>
          <w:b/>
          <w:sz w:val="28"/>
          <w:szCs w:val="28"/>
        </w:rPr>
        <w:t xml:space="preserve">(45+ </w:t>
      </w:r>
      <w:proofErr w:type="spellStart"/>
      <w:r w:rsidR="00E90187" w:rsidRPr="00A9470C">
        <w:rPr>
          <w:b/>
          <w:sz w:val="28"/>
          <w:szCs w:val="28"/>
        </w:rPr>
        <w:t>mins</w:t>
      </w:r>
      <w:proofErr w:type="spellEnd"/>
      <w:r w:rsidR="00E90187" w:rsidRPr="00A9470C">
        <w:rPr>
          <w:b/>
          <w:sz w:val="28"/>
          <w:szCs w:val="28"/>
        </w:rPr>
        <w:t>)</w:t>
      </w:r>
    </w:p>
    <w:p w:rsidR="00BA60A4" w:rsidRDefault="00BA60A4" w:rsidP="00BA60A4">
      <w:pPr>
        <w:pStyle w:val="ListParagraph"/>
        <w:spacing w:after="0" w:line="240" w:lineRule="auto"/>
        <w:ind w:left="0"/>
      </w:pPr>
    </w:p>
    <w:tbl>
      <w:tblPr>
        <w:tblStyle w:val="TableGrid"/>
        <w:tblpPr w:leftFromText="180" w:rightFromText="180" w:vertAnchor="text" w:horzAnchor="margin" w:tblpXSpec="right" w:tblpY="633"/>
        <w:tblOverlap w:val="never"/>
        <w:tblW w:w="0" w:type="auto"/>
        <w:tblBorders>
          <w:top w:val="single" w:sz="12" w:space="0" w:color="auto"/>
          <w:left w:val="single" w:sz="12" w:space="0" w:color="auto"/>
          <w:bottom w:val="single" w:sz="12" w:space="0" w:color="auto"/>
          <w:right w:val="single" w:sz="12" w:space="0" w:color="auto"/>
        </w:tblBorders>
        <w:tblLook w:val="04A0"/>
      </w:tblPr>
      <w:tblGrid>
        <w:gridCol w:w="1080"/>
        <w:gridCol w:w="1170"/>
        <w:gridCol w:w="1044"/>
        <w:gridCol w:w="1440"/>
      </w:tblGrid>
      <w:tr w:rsidR="005D5828" w:rsidTr="005D5828">
        <w:tc>
          <w:tcPr>
            <w:tcW w:w="4734" w:type="dxa"/>
            <w:gridSpan w:val="4"/>
            <w:shd w:val="clear" w:color="auto" w:fill="BFBFBF" w:themeFill="background1" w:themeFillShade="BF"/>
          </w:tcPr>
          <w:p w:rsidR="005D5828" w:rsidRPr="005D5828" w:rsidRDefault="005D5828" w:rsidP="005D5828">
            <w:pPr>
              <w:spacing w:after="0" w:line="240" w:lineRule="auto"/>
              <w:rPr>
                <w:b/>
                <w:sz w:val="20"/>
                <w:szCs w:val="20"/>
              </w:rPr>
            </w:pPr>
            <w:r w:rsidRPr="005D5828">
              <w:rPr>
                <w:b/>
                <w:sz w:val="20"/>
                <w:szCs w:val="20"/>
              </w:rPr>
              <w:t xml:space="preserve">3b:  Using Questioning and Discussion Techniques   </w:t>
            </w:r>
          </w:p>
        </w:tc>
      </w:tr>
      <w:tr w:rsidR="005D5828" w:rsidTr="005D5828">
        <w:trPr>
          <w:cantSplit/>
          <w:trHeight w:val="193"/>
        </w:trPr>
        <w:tc>
          <w:tcPr>
            <w:tcW w:w="1080" w:type="dxa"/>
          </w:tcPr>
          <w:p w:rsidR="005D5828" w:rsidRDefault="005D5828" w:rsidP="005D5828">
            <w:pPr>
              <w:spacing w:after="0" w:line="240" w:lineRule="auto"/>
              <w:rPr>
                <w:sz w:val="20"/>
                <w:szCs w:val="20"/>
              </w:rPr>
            </w:pPr>
            <w:r w:rsidRPr="00367325">
              <w:rPr>
                <w:sz w:val="20"/>
                <w:szCs w:val="20"/>
              </w:rPr>
              <w:t>Ineffective</w:t>
            </w:r>
            <w:r>
              <w:rPr>
                <w:sz w:val="20"/>
                <w:szCs w:val="20"/>
              </w:rPr>
              <w:t xml:space="preserve"> </w:t>
            </w:r>
          </w:p>
        </w:tc>
        <w:tc>
          <w:tcPr>
            <w:tcW w:w="1170" w:type="dxa"/>
          </w:tcPr>
          <w:p w:rsidR="005D5828" w:rsidRDefault="005D5828" w:rsidP="005D5828">
            <w:pPr>
              <w:spacing w:after="0" w:line="240" w:lineRule="auto"/>
              <w:rPr>
                <w:sz w:val="20"/>
                <w:szCs w:val="20"/>
              </w:rPr>
            </w:pPr>
            <w:r w:rsidRPr="00367325">
              <w:rPr>
                <w:sz w:val="20"/>
                <w:szCs w:val="20"/>
              </w:rPr>
              <w:t>Developing</w:t>
            </w:r>
            <w:r>
              <w:rPr>
                <w:sz w:val="20"/>
                <w:szCs w:val="20"/>
              </w:rPr>
              <w:t xml:space="preserve"> </w:t>
            </w:r>
          </w:p>
        </w:tc>
        <w:tc>
          <w:tcPr>
            <w:tcW w:w="1044" w:type="dxa"/>
          </w:tcPr>
          <w:p w:rsidR="005D5828" w:rsidRDefault="005D5828" w:rsidP="005D5828">
            <w:pPr>
              <w:spacing w:after="0" w:line="240" w:lineRule="auto"/>
              <w:rPr>
                <w:sz w:val="20"/>
                <w:szCs w:val="20"/>
              </w:rPr>
            </w:pPr>
            <w:r>
              <w:rPr>
                <w:sz w:val="20"/>
                <w:szCs w:val="20"/>
              </w:rPr>
              <w:t xml:space="preserve">Effective </w:t>
            </w:r>
          </w:p>
        </w:tc>
        <w:tc>
          <w:tcPr>
            <w:tcW w:w="1440" w:type="dxa"/>
          </w:tcPr>
          <w:p w:rsidR="005D5828" w:rsidRPr="005D5828" w:rsidRDefault="005D5828" w:rsidP="005D5828">
            <w:pPr>
              <w:spacing w:after="0" w:line="240" w:lineRule="auto"/>
              <w:ind w:left="-18" w:right="-135"/>
              <w:rPr>
                <w:sz w:val="20"/>
                <w:szCs w:val="20"/>
              </w:rPr>
            </w:pPr>
            <w:r w:rsidRPr="005D5828">
              <w:rPr>
                <w:sz w:val="20"/>
                <w:szCs w:val="20"/>
              </w:rPr>
              <w:t>Highly Effective</w:t>
            </w:r>
          </w:p>
        </w:tc>
      </w:tr>
      <w:tr w:rsidR="005D5828" w:rsidTr="00A418A6">
        <w:trPr>
          <w:cantSplit/>
          <w:trHeight w:val="2158"/>
        </w:trPr>
        <w:tc>
          <w:tcPr>
            <w:tcW w:w="1080" w:type="dxa"/>
          </w:tcPr>
          <w:p w:rsidR="005D5828" w:rsidRDefault="005D5828" w:rsidP="005D5828">
            <w:pPr>
              <w:spacing w:after="0" w:line="240" w:lineRule="auto"/>
              <w:rPr>
                <w:sz w:val="20"/>
                <w:szCs w:val="20"/>
              </w:rPr>
            </w:pPr>
          </w:p>
        </w:tc>
        <w:tc>
          <w:tcPr>
            <w:tcW w:w="1170" w:type="dxa"/>
          </w:tcPr>
          <w:p w:rsidR="005D5828" w:rsidRDefault="00E20A74" w:rsidP="005D5828">
            <w:pPr>
              <w:spacing w:after="0" w:line="240" w:lineRule="auto"/>
              <w:rPr>
                <w:sz w:val="20"/>
                <w:szCs w:val="20"/>
              </w:rPr>
            </w:pPr>
            <w:r>
              <w:rPr>
                <w:noProof/>
                <w:sz w:val="20"/>
                <w:szCs w:val="20"/>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26" type="#_x0000_t81" style="position:absolute;margin-left:.9pt;margin-top:78.35pt;width:113.4pt;height:38pt;z-index:251659264;mso-position-horizontal-relative:text;mso-position-vertical-relative:text" fillcolor="yellow">
                  <v:textbox>
                    <w:txbxContent>
                      <w:p w:rsidR="00177EDA" w:rsidRPr="00785AE4" w:rsidRDefault="00177EDA" w:rsidP="00A418A6">
                        <w:pPr>
                          <w:spacing w:after="0" w:line="240" w:lineRule="auto"/>
                          <w:jc w:val="center"/>
                          <w:rPr>
                            <w:sz w:val="16"/>
                            <w:szCs w:val="16"/>
                          </w:rPr>
                        </w:pPr>
                        <w:r>
                          <w:rPr>
                            <w:sz w:val="16"/>
                            <w:szCs w:val="16"/>
                          </w:rPr>
                          <w:t>Chart P</w:t>
                        </w:r>
                        <w:r w:rsidRPr="00785AE4">
                          <w:rPr>
                            <w:sz w:val="16"/>
                            <w:szCs w:val="16"/>
                          </w:rPr>
                          <w:t>aper</w:t>
                        </w:r>
                        <w:r>
                          <w:rPr>
                            <w:sz w:val="16"/>
                            <w:szCs w:val="16"/>
                          </w:rPr>
                          <w:t xml:space="preserve"> Needs to be</w:t>
                        </w:r>
                      </w:p>
                      <w:p w:rsidR="00177EDA" w:rsidRDefault="00177EDA" w:rsidP="00A418A6">
                        <w:pPr>
                          <w:spacing w:after="0" w:line="240" w:lineRule="auto"/>
                          <w:jc w:val="center"/>
                        </w:pPr>
                        <w:r>
                          <w:t>Landscape</w:t>
                        </w:r>
                      </w:p>
                    </w:txbxContent>
                  </v:textbox>
                </v:shape>
              </w:pict>
            </w:r>
          </w:p>
        </w:tc>
        <w:tc>
          <w:tcPr>
            <w:tcW w:w="1044" w:type="dxa"/>
          </w:tcPr>
          <w:p w:rsidR="005D5828" w:rsidRDefault="005D5828" w:rsidP="005D5828">
            <w:pPr>
              <w:spacing w:after="0" w:line="240" w:lineRule="auto"/>
              <w:rPr>
                <w:sz w:val="20"/>
                <w:szCs w:val="20"/>
              </w:rPr>
            </w:pPr>
          </w:p>
        </w:tc>
        <w:tc>
          <w:tcPr>
            <w:tcW w:w="1440" w:type="dxa"/>
          </w:tcPr>
          <w:p w:rsidR="005D5828" w:rsidRDefault="005D5828" w:rsidP="005D5828">
            <w:pPr>
              <w:spacing w:after="0" w:line="240" w:lineRule="auto"/>
              <w:ind w:left="-18" w:right="-135"/>
              <w:rPr>
                <w:sz w:val="20"/>
                <w:szCs w:val="20"/>
              </w:rPr>
            </w:pPr>
          </w:p>
        </w:tc>
      </w:tr>
    </w:tbl>
    <w:p w:rsidR="00BA60A4" w:rsidRPr="00367325" w:rsidRDefault="00BA60A4" w:rsidP="00BA60A4">
      <w:pPr>
        <w:spacing w:after="0" w:line="240" w:lineRule="auto"/>
        <w:rPr>
          <w:sz w:val="20"/>
          <w:szCs w:val="20"/>
        </w:rPr>
      </w:pPr>
      <w:r w:rsidRPr="00CC51DE">
        <w:rPr>
          <w:b/>
          <w:sz w:val="20"/>
          <w:szCs w:val="20"/>
          <w:u w:val="single"/>
        </w:rPr>
        <w:t>Purpose:</w:t>
      </w:r>
      <w:r w:rsidRPr="00367325">
        <w:rPr>
          <w:sz w:val="20"/>
          <w:szCs w:val="20"/>
        </w:rPr>
        <w:t xml:space="preserve">  To gain deeper knowledge about the language changes in ratings from Ineffective to Highly Effective on the TEP Danielson </w:t>
      </w:r>
      <w:r w:rsidR="00E17FEB" w:rsidRPr="00367325">
        <w:rPr>
          <w:sz w:val="20"/>
          <w:szCs w:val="20"/>
        </w:rPr>
        <w:t>rubric and to look specifically at two</w:t>
      </w:r>
      <w:r w:rsidR="0032734E" w:rsidRPr="00367325">
        <w:rPr>
          <w:sz w:val="20"/>
          <w:szCs w:val="20"/>
        </w:rPr>
        <w:t xml:space="preserve"> or three</w:t>
      </w:r>
      <w:r w:rsidR="00E17FEB" w:rsidRPr="00367325">
        <w:rPr>
          <w:sz w:val="20"/>
          <w:szCs w:val="20"/>
        </w:rPr>
        <w:t xml:space="preserve"> of the three competencies in the Chancellor’s Expectations 2012-2013.</w:t>
      </w:r>
    </w:p>
    <w:p w:rsidR="00BA60A4" w:rsidRPr="00367325" w:rsidRDefault="00BA60A4" w:rsidP="00BA60A4">
      <w:pPr>
        <w:spacing w:after="0" w:line="240" w:lineRule="auto"/>
        <w:rPr>
          <w:b/>
          <w:sz w:val="20"/>
          <w:szCs w:val="20"/>
        </w:rPr>
      </w:pPr>
    </w:p>
    <w:p w:rsidR="00BA60A4" w:rsidRPr="00CC51DE" w:rsidRDefault="00BA60A4" w:rsidP="00BA60A4">
      <w:pPr>
        <w:spacing w:after="0" w:line="240" w:lineRule="auto"/>
        <w:rPr>
          <w:b/>
          <w:sz w:val="20"/>
          <w:szCs w:val="20"/>
          <w:u w:val="single"/>
        </w:rPr>
      </w:pPr>
      <w:r w:rsidRPr="00CC51DE">
        <w:rPr>
          <w:b/>
          <w:sz w:val="20"/>
          <w:szCs w:val="20"/>
          <w:u w:val="single"/>
        </w:rPr>
        <w:t xml:space="preserve">Materials Needed:  </w:t>
      </w:r>
    </w:p>
    <w:p w:rsidR="00BA60A4" w:rsidRPr="00367325" w:rsidRDefault="00BA60A4" w:rsidP="00BA60A4">
      <w:pPr>
        <w:pStyle w:val="ListParagraph"/>
        <w:numPr>
          <w:ilvl w:val="0"/>
          <w:numId w:val="2"/>
        </w:numPr>
        <w:spacing w:after="0" w:line="240" w:lineRule="auto"/>
        <w:rPr>
          <w:sz w:val="20"/>
          <w:szCs w:val="20"/>
        </w:rPr>
      </w:pPr>
      <w:r w:rsidRPr="00367325">
        <w:rPr>
          <w:sz w:val="20"/>
          <w:szCs w:val="20"/>
        </w:rPr>
        <w:t>Power Point</w:t>
      </w:r>
      <w:r w:rsidR="00BC539D">
        <w:rPr>
          <w:sz w:val="20"/>
          <w:szCs w:val="20"/>
        </w:rPr>
        <w:t xml:space="preserve"> for Directions</w:t>
      </w:r>
      <w:r w:rsidRPr="00367325">
        <w:rPr>
          <w:sz w:val="20"/>
          <w:szCs w:val="20"/>
        </w:rPr>
        <w:t>?</w:t>
      </w:r>
    </w:p>
    <w:p w:rsidR="00BA60A4" w:rsidRPr="00367325" w:rsidRDefault="00BA60A4" w:rsidP="00BA60A4">
      <w:pPr>
        <w:pStyle w:val="ListParagraph"/>
        <w:numPr>
          <w:ilvl w:val="0"/>
          <w:numId w:val="2"/>
        </w:numPr>
        <w:spacing w:after="0" w:line="240" w:lineRule="auto"/>
        <w:rPr>
          <w:b/>
          <w:sz w:val="20"/>
          <w:szCs w:val="20"/>
        </w:rPr>
      </w:pPr>
      <w:r w:rsidRPr="00367325">
        <w:rPr>
          <w:sz w:val="20"/>
          <w:szCs w:val="20"/>
        </w:rPr>
        <w:t>TEP Danielson Rubrics</w:t>
      </w:r>
    </w:p>
    <w:p w:rsidR="00323672" w:rsidRPr="00367325" w:rsidRDefault="00323672" w:rsidP="00323672">
      <w:pPr>
        <w:pStyle w:val="ListParagraph"/>
        <w:numPr>
          <w:ilvl w:val="0"/>
          <w:numId w:val="2"/>
        </w:numPr>
        <w:spacing w:after="0" w:line="240" w:lineRule="auto"/>
        <w:rPr>
          <w:b/>
          <w:sz w:val="20"/>
          <w:szCs w:val="20"/>
        </w:rPr>
      </w:pPr>
      <w:r w:rsidRPr="00367325">
        <w:rPr>
          <w:sz w:val="20"/>
          <w:szCs w:val="20"/>
        </w:rPr>
        <w:t>Highlighters?</w:t>
      </w:r>
    </w:p>
    <w:p w:rsidR="00E17FEB" w:rsidRPr="005D5828" w:rsidRDefault="00E17FEB" w:rsidP="00E17FEB">
      <w:pPr>
        <w:pStyle w:val="ListParagraph"/>
        <w:numPr>
          <w:ilvl w:val="0"/>
          <w:numId w:val="2"/>
        </w:numPr>
        <w:spacing w:after="0" w:line="240" w:lineRule="auto"/>
        <w:rPr>
          <w:b/>
          <w:sz w:val="20"/>
          <w:szCs w:val="20"/>
        </w:rPr>
      </w:pPr>
      <w:r w:rsidRPr="00367325">
        <w:rPr>
          <w:sz w:val="20"/>
          <w:szCs w:val="20"/>
        </w:rPr>
        <w:t>Markers</w:t>
      </w:r>
    </w:p>
    <w:p w:rsidR="005D5828" w:rsidRPr="00367325" w:rsidRDefault="005D5828" w:rsidP="00E17FEB">
      <w:pPr>
        <w:pStyle w:val="ListParagraph"/>
        <w:numPr>
          <w:ilvl w:val="0"/>
          <w:numId w:val="2"/>
        </w:numPr>
        <w:spacing w:after="0" w:line="240" w:lineRule="auto"/>
        <w:rPr>
          <w:b/>
          <w:sz w:val="20"/>
          <w:szCs w:val="20"/>
        </w:rPr>
      </w:pPr>
      <w:r>
        <w:rPr>
          <w:sz w:val="20"/>
          <w:szCs w:val="20"/>
        </w:rPr>
        <w:t>Masking Tape</w:t>
      </w:r>
    </w:p>
    <w:p w:rsidR="00240134" w:rsidRDefault="00341374" w:rsidP="00240134">
      <w:pPr>
        <w:pStyle w:val="ListParagraph"/>
        <w:numPr>
          <w:ilvl w:val="0"/>
          <w:numId w:val="2"/>
        </w:numPr>
        <w:spacing w:after="0" w:line="240" w:lineRule="auto"/>
        <w:rPr>
          <w:sz w:val="20"/>
          <w:szCs w:val="20"/>
        </w:rPr>
      </w:pPr>
      <w:r w:rsidRPr="00E2145E">
        <w:rPr>
          <w:sz w:val="20"/>
          <w:szCs w:val="20"/>
        </w:rPr>
        <w:t>Chart Paper.  Each group will receive on</w:t>
      </w:r>
      <w:r w:rsidR="00D51018" w:rsidRPr="00E2145E">
        <w:rPr>
          <w:sz w:val="20"/>
          <w:szCs w:val="20"/>
        </w:rPr>
        <w:t>e</w:t>
      </w:r>
      <w:r w:rsidRPr="00E2145E">
        <w:rPr>
          <w:sz w:val="20"/>
          <w:szCs w:val="20"/>
        </w:rPr>
        <w:t xml:space="preserve"> sheet.  </w:t>
      </w:r>
      <w:r w:rsidR="00D51018" w:rsidRPr="00E2145E">
        <w:rPr>
          <w:sz w:val="20"/>
          <w:szCs w:val="20"/>
        </w:rPr>
        <w:t>Decide how many groups you will have and which competencies you want to focus on (choosing the CIE focus 3b, 3d, 1e, is one way).</w:t>
      </w:r>
      <w:r w:rsidRPr="00E2145E">
        <w:rPr>
          <w:sz w:val="20"/>
          <w:szCs w:val="20"/>
        </w:rPr>
        <w:t xml:space="preserve">  </w:t>
      </w:r>
    </w:p>
    <w:p w:rsidR="00E2145E" w:rsidRPr="00E2145E" w:rsidRDefault="00E2145E" w:rsidP="00E2145E">
      <w:pPr>
        <w:pStyle w:val="ListParagraph"/>
        <w:spacing w:after="0" w:line="240" w:lineRule="auto"/>
        <w:rPr>
          <w:sz w:val="20"/>
          <w:szCs w:val="20"/>
        </w:rPr>
      </w:pPr>
    </w:p>
    <w:p w:rsidR="00BA60A4" w:rsidRPr="00CC51DE" w:rsidRDefault="00BA60A4" w:rsidP="00BA60A4">
      <w:pPr>
        <w:pStyle w:val="ListParagraph"/>
        <w:spacing w:after="0" w:line="240" w:lineRule="auto"/>
        <w:ind w:left="0"/>
        <w:rPr>
          <w:b/>
          <w:sz w:val="20"/>
          <w:szCs w:val="20"/>
          <w:u w:val="single"/>
        </w:rPr>
      </w:pPr>
      <w:r w:rsidRPr="00CC51DE">
        <w:rPr>
          <w:b/>
          <w:sz w:val="20"/>
          <w:szCs w:val="20"/>
          <w:u w:val="single"/>
        </w:rPr>
        <w:t>Directions:</w:t>
      </w:r>
    </w:p>
    <w:p w:rsidR="00317507" w:rsidRPr="00CC51DE" w:rsidRDefault="00317507" w:rsidP="00E17FEB">
      <w:pPr>
        <w:pStyle w:val="ListParagraph"/>
        <w:numPr>
          <w:ilvl w:val="0"/>
          <w:numId w:val="5"/>
        </w:numPr>
        <w:spacing w:after="0" w:line="240" w:lineRule="auto"/>
        <w:rPr>
          <w:b/>
          <w:sz w:val="20"/>
          <w:szCs w:val="20"/>
        </w:rPr>
      </w:pPr>
      <w:r w:rsidRPr="00CC51DE">
        <w:rPr>
          <w:b/>
          <w:sz w:val="20"/>
          <w:szCs w:val="20"/>
        </w:rPr>
        <w:t>Prep Work</w:t>
      </w:r>
      <w:r w:rsidR="00BA60A4" w:rsidRPr="00CC51DE">
        <w:rPr>
          <w:b/>
          <w:sz w:val="20"/>
          <w:szCs w:val="20"/>
        </w:rPr>
        <w:t xml:space="preserve">  </w:t>
      </w:r>
    </w:p>
    <w:p w:rsidR="00E17FEB" w:rsidRPr="00240134" w:rsidRDefault="00E17FEB" w:rsidP="004B56A2">
      <w:pPr>
        <w:pStyle w:val="ListParagraph"/>
        <w:numPr>
          <w:ilvl w:val="1"/>
          <w:numId w:val="5"/>
        </w:numPr>
        <w:spacing w:after="0" w:line="240" w:lineRule="auto"/>
        <w:rPr>
          <w:sz w:val="20"/>
          <w:szCs w:val="20"/>
        </w:rPr>
      </w:pPr>
      <w:r w:rsidRPr="00240134">
        <w:rPr>
          <w:sz w:val="20"/>
          <w:szCs w:val="20"/>
        </w:rPr>
        <w:t xml:space="preserve">Divide </w:t>
      </w:r>
      <w:r w:rsidR="00256C60" w:rsidRPr="00240134">
        <w:rPr>
          <w:sz w:val="20"/>
          <w:szCs w:val="20"/>
        </w:rPr>
        <w:t xml:space="preserve">participants </w:t>
      </w:r>
      <w:r w:rsidRPr="00240134">
        <w:rPr>
          <w:sz w:val="20"/>
          <w:szCs w:val="20"/>
        </w:rPr>
        <w:t>into groups of 3-5</w:t>
      </w:r>
    </w:p>
    <w:p w:rsidR="00B81560" w:rsidRPr="00367325" w:rsidRDefault="00E17FEB" w:rsidP="00E17FEB">
      <w:pPr>
        <w:pStyle w:val="ListParagraph"/>
        <w:numPr>
          <w:ilvl w:val="1"/>
          <w:numId w:val="5"/>
        </w:numPr>
        <w:spacing w:after="0" w:line="240" w:lineRule="auto"/>
        <w:rPr>
          <w:sz w:val="20"/>
          <w:szCs w:val="20"/>
        </w:rPr>
      </w:pPr>
      <w:r w:rsidRPr="00367325">
        <w:rPr>
          <w:sz w:val="20"/>
          <w:szCs w:val="20"/>
        </w:rPr>
        <w:t>Give each group a pre-</w:t>
      </w:r>
      <w:r w:rsidR="00C57AD9">
        <w:rPr>
          <w:sz w:val="20"/>
          <w:szCs w:val="20"/>
        </w:rPr>
        <w:t>formatted</w:t>
      </w:r>
      <w:r w:rsidRPr="00367325">
        <w:rPr>
          <w:sz w:val="20"/>
          <w:szCs w:val="20"/>
        </w:rPr>
        <w:t xml:space="preserve"> chart paper</w:t>
      </w:r>
    </w:p>
    <w:p w:rsidR="00317507" w:rsidRPr="00CC51DE" w:rsidRDefault="00317507" w:rsidP="00317507">
      <w:pPr>
        <w:pStyle w:val="ListParagraph"/>
        <w:numPr>
          <w:ilvl w:val="0"/>
          <w:numId w:val="5"/>
        </w:numPr>
        <w:spacing w:after="0" w:line="240" w:lineRule="auto"/>
        <w:rPr>
          <w:b/>
          <w:sz w:val="20"/>
          <w:szCs w:val="20"/>
        </w:rPr>
      </w:pPr>
      <w:r w:rsidRPr="00CC51DE">
        <w:rPr>
          <w:b/>
          <w:sz w:val="20"/>
          <w:szCs w:val="20"/>
        </w:rPr>
        <w:t>PART A:  Individual Work</w:t>
      </w:r>
      <w:r w:rsidR="00A55E0C">
        <w:rPr>
          <w:b/>
          <w:sz w:val="20"/>
          <w:szCs w:val="20"/>
        </w:rPr>
        <w:t xml:space="preserve">  (8 </w:t>
      </w:r>
      <w:proofErr w:type="spellStart"/>
      <w:r w:rsidR="00A55E0C">
        <w:rPr>
          <w:b/>
          <w:sz w:val="20"/>
          <w:szCs w:val="20"/>
        </w:rPr>
        <w:t>mins</w:t>
      </w:r>
      <w:proofErr w:type="spellEnd"/>
      <w:r w:rsidR="00A55E0C">
        <w:rPr>
          <w:b/>
          <w:sz w:val="20"/>
          <w:szCs w:val="20"/>
        </w:rPr>
        <w:t>)</w:t>
      </w:r>
    </w:p>
    <w:p w:rsidR="00E17FEB" w:rsidRPr="00367325" w:rsidRDefault="00256C60" w:rsidP="00E17FEB">
      <w:pPr>
        <w:pStyle w:val="ListParagraph"/>
        <w:numPr>
          <w:ilvl w:val="1"/>
          <w:numId w:val="5"/>
        </w:numPr>
        <w:spacing w:after="0" w:line="240" w:lineRule="auto"/>
        <w:rPr>
          <w:sz w:val="20"/>
          <w:szCs w:val="20"/>
        </w:rPr>
      </w:pPr>
      <w:r w:rsidRPr="00367325">
        <w:rPr>
          <w:sz w:val="20"/>
          <w:szCs w:val="20"/>
        </w:rPr>
        <w:t>Ask individuals to silently read the rubric for their competency and highlight key descriptive words for the rating levels written above the columns on their chart paper</w:t>
      </w:r>
      <w:r w:rsidR="00FD0BF5">
        <w:rPr>
          <w:sz w:val="20"/>
          <w:szCs w:val="20"/>
        </w:rPr>
        <w:t xml:space="preserve">.  Give an example, like “consistently.” </w:t>
      </w:r>
    </w:p>
    <w:p w:rsidR="00317507" w:rsidRPr="00CC51DE" w:rsidRDefault="00317507" w:rsidP="00317507">
      <w:pPr>
        <w:pStyle w:val="ListParagraph"/>
        <w:numPr>
          <w:ilvl w:val="0"/>
          <w:numId w:val="5"/>
        </w:numPr>
        <w:spacing w:after="0" w:line="240" w:lineRule="auto"/>
        <w:rPr>
          <w:b/>
          <w:sz w:val="20"/>
          <w:szCs w:val="20"/>
        </w:rPr>
      </w:pPr>
      <w:r w:rsidRPr="00CC51DE">
        <w:rPr>
          <w:b/>
          <w:sz w:val="20"/>
          <w:szCs w:val="20"/>
        </w:rPr>
        <w:t>PART B: Small Group Work</w:t>
      </w:r>
      <w:r w:rsidR="00A55E0C">
        <w:rPr>
          <w:b/>
          <w:sz w:val="20"/>
          <w:szCs w:val="20"/>
        </w:rPr>
        <w:t xml:space="preserve"> (15 </w:t>
      </w:r>
      <w:proofErr w:type="spellStart"/>
      <w:r w:rsidR="00A55E0C">
        <w:rPr>
          <w:b/>
          <w:sz w:val="20"/>
          <w:szCs w:val="20"/>
        </w:rPr>
        <w:t>mins</w:t>
      </w:r>
      <w:proofErr w:type="spellEnd"/>
      <w:r w:rsidR="00A55E0C">
        <w:rPr>
          <w:b/>
          <w:sz w:val="20"/>
          <w:szCs w:val="20"/>
        </w:rPr>
        <w:t>)</w:t>
      </w:r>
    </w:p>
    <w:p w:rsidR="00256C60" w:rsidRPr="00367325" w:rsidRDefault="0032734E" w:rsidP="00317507">
      <w:pPr>
        <w:pStyle w:val="ListParagraph"/>
        <w:numPr>
          <w:ilvl w:val="1"/>
          <w:numId w:val="5"/>
        </w:numPr>
        <w:spacing w:after="0" w:line="240" w:lineRule="auto"/>
        <w:rPr>
          <w:sz w:val="20"/>
          <w:szCs w:val="20"/>
        </w:rPr>
      </w:pPr>
      <w:r w:rsidRPr="00367325">
        <w:rPr>
          <w:sz w:val="20"/>
          <w:szCs w:val="20"/>
        </w:rPr>
        <w:t>Have the group select a scribe and facilitator.  The goal is to record on the chart paper key descriptive words for the</w:t>
      </w:r>
      <w:r w:rsidR="00785AE4">
        <w:rPr>
          <w:sz w:val="20"/>
          <w:szCs w:val="20"/>
        </w:rPr>
        <w:t>ir competency’s</w:t>
      </w:r>
      <w:r w:rsidRPr="00367325">
        <w:rPr>
          <w:sz w:val="20"/>
          <w:szCs w:val="20"/>
        </w:rPr>
        <w:t xml:space="preserve"> ratings.</w:t>
      </w:r>
    </w:p>
    <w:p w:rsidR="0032734E" w:rsidRPr="00367325" w:rsidRDefault="00785AE4" w:rsidP="00E17FEB">
      <w:pPr>
        <w:pStyle w:val="ListParagraph"/>
        <w:numPr>
          <w:ilvl w:val="1"/>
          <w:numId w:val="5"/>
        </w:numPr>
        <w:spacing w:after="0" w:line="240" w:lineRule="auto"/>
        <w:rPr>
          <w:sz w:val="20"/>
          <w:szCs w:val="20"/>
        </w:rPr>
      </w:pPr>
      <w:r>
        <w:rPr>
          <w:sz w:val="20"/>
          <w:szCs w:val="20"/>
        </w:rPr>
        <w:t>Tape</w:t>
      </w:r>
      <w:r w:rsidR="0032734E" w:rsidRPr="00367325">
        <w:rPr>
          <w:sz w:val="20"/>
          <w:szCs w:val="20"/>
        </w:rPr>
        <w:t xml:space="preserve"> the chart paper up</w:t>
      </w:r>
    </w:p>
    <w:p w:rsidR="0032734E" w:rsidRPr="00CC51DE" w:rsidRDefault="00317507" w:rsidP="0032734E">
      <w:pPr>
        <w:pStyle w:val="ListParagraph"/>
        <w:numPr>
          <w:ilvl w:val="0"/>
          <w:numId w:val="5"/>
        </w:numPr>
        <w:spacing w:after="0" w:line="240" w:lineRule="auto"/>
        <w:rPr>
          <w:b/>
          <w:sz w:val="20"/>
          <w:szCs w:val="20"/>
        </w:rPr>
      </w:pPr>
      <w:r w:rsidRPr="00CC51DE">
        <w:rPr>
          <w:b/>
          <w:sz w:val="20"/>
          <w:szCs w:val="20"/>
        </w:rPr>
        <w:t>PART C</w:t>
      </w:r>
      <w:r w:rsidR="00240134" w:rsidRPr="00CC51DE">
        <w:rPr>
          <w:b/>
          <w:sz w:val="20"/>
          <w:szCs w:val="20"/>
        </w:rPr>
        <w:t xml:space="preserve">:  </w:t>
      </w:r>
      <w:r w:rsidR="00D03E81" w:rsidRPr="00CC51DE">
        <w:rPr>
          <w:b/>
          <w:sz w:val="20"/>
          <w:szCs w:val="20"/>
        </w:rPr>
        <w:t>Gallery W</w:t>
      </w:r>
      <w:r w:rsidR="0032734E" w:rsidRPr="00CC51DE">
        <w:rPr>
          <w:b/>
          <w:sz w:val="20"/>
          <w:szCs w:val="20"/>
        </w:rPr>
        <w:t>alk</w:t>
      </w:r>
      <w:r w:rsidR="00A55E0C">
        <w:rPr>
          <w:b/>
          <w:sz w:val="20"/>
          <w:szCs w:val="20"/>
        </w:rPr>
        <w:t xml:space="preserve"> (5 </w:t>
      </w:r>
      <w:proofErr w:type="spellStart"/>
      <w:r w:rsidR="00A55E0C">
        <w:rPr>
          <w:b/>
          <w:sz w:val="20"/>
          <w:szCs w:val="20"/>
        </w:rPr>
        <w:t>mins</w:t>
      </w:r>
      <w:proofErr w:type="spellEnd"/>
      <w:r w:rsidR="00A55E0C">
        <w:rPr>
          <w:b/>
          <w:sz w:val="20"/>
          <w:szCs w:val="20"/>
        </w:rPr>
        <w:t>)</w:t>
      </w:r>
    </w:p>
    <w:p w:rsidR="0032734E" w:rsidRPr="00367325" w:rsidRDefault="0032734E" w:rsidP="0032734E">
      <w:pPr>
        <w:pStyle w:val="ListParagraph"/>
        <w:numPr>
          <w:ilvl w:val="1"/>
          <w:numId w:val="5"/>
        </w:numPr>
        <w:spacing w:after="0" w:line="240" w:lineRule="auto"/>
        <w:rPr>
          <w:sz w:val="20"/>
          <w:szCs w:val="20"/>
        </w:rPr>
      </w:pPr>
      <w:r w:rsidRPr="00367325">
        <w:rPr>
          <w:sz w:val="20"/>
          <w:szCs w:val="20"/>
        </w:rPr>
        <w:t xml:space="preserve">Ask participants to walk around the room and look closely at </w:t>
      </w:r>
      <w:r w:rsidR="00A55E0C">
        <w:rPr>
          <w:sz w:val="20"/>
          <w:szCs w:val="20"/>
        </w:rPr>
        <w:t xml:space="preserve">each group’s work.  They </w:t>
      </w:r>
      <w:r w:rsidR="009F7FCA">
        <w:rPr>
          <w:sz w:val="20"/>
          <w:szCs w:val="20"/>
        </w:rPr>
        <w:t xml:space="preserve">should </w:t>
      </w:r>
      <w:r w:rsidR="009F7FCA" w:rsidRPr="00367325">
        <w:rPr>
          <w:sz w:val="20"/>
          <w:szCs w:val="20"/>
        </w:rPr>
        <w:t>be</w:t>
      </w:r>
      <w:r w:rsidRPr="00367325">
        <w:rPr>
          <w:sz w:val="20"/>
          <w:szCs w:val="20"/>
        </w:rPr>
        <w:t xml:space="preserve"> prepared to share surprises, connections, </w:t>
      </w:r>
      <w:proofErr w:type="spellStart"/>
      <w:r w:rsidRPr="00367325">
        <w:rPr>
          <w:sz w:val="20"/>
          <w:szCs w:val="20"/>
        </w:rPr>
        <w:t>noticings</w:t>
      </w:r>
      <w:proofErr w:type="spellEnd"/>
      <w:r w:rsidRPr="00367325">
        <w:rPr>
          <w:sz w:val="20"/>
          <w:szCs w:val="20"/>
        </w:rPr>
        <w:t>, patterns, etc.</w:t>
      </w:r>
    </w:p>
    <w:p w:rsidR="00A55E0C" w:rsidRPr="00CC51DE" w:rsidRDefault="00A55E0C" w:rsidP="00A55E0C">
      <w:pPr>
        <w:pStyle w:val="ListParagraph"/>
        <w:numPr>
          <w:ilvl w:val="0"/>
          <w:numId w:val="5"/>
        </w:numPr>
        <w:spacing w:after="0" w:line="240" w:lineRule="auto"/>
        <w:rPr>
          <w:b/>
          <w:sz w:val="20"/>
          <w:szCs w:val="20"/>
        </w:rPr>
      </w:pPr>
      <w:r w:rsidRPr="00CC51DE">
        <w:rPr>
          <w:b/>
          <w:sz w:val="20"/>
          <w:szCs w:val="20"/>
        </w:rPr>
        <w:t xml:space="preserve">PART </w:t>
      </w:r>
      <w:r>
        <w:rPr>
          <w:b/>
          <w:sz w:val="20"/>
          <w:szCs w:val="20"/>
        </w:rPr>
        <w:t>D</w:t>
      </w:r>
      <w:r w:rsidRPr="00CC51DE">
        <w:rPr>
          <w:b/>
          <w:sz w:val="20"/>
          <w:szCs w:val="20"/>
        </w:rPr>
        <w:t xml:space="preserve">:  </w:t>
      </w:r>
      <w:r>
        <w:rPr>
          <w:b/>
          <w:sz w:val="20"/>
          <w:szCs w:val="20"/>
        </w:rPr>
        <w:t xml:space="preserve">Whole Group Discussion (10 </w:t>
      </w:r>
      <w:proofErr w:type="spellStart"/>
      <w:r>
        <w:rPr>
          <w:b/>
          <w:sz w:val="20"/>
          <w:szCs w:val="20"/>
        </w:rPr>
        <w:t>mins</w:t>
      </w:r>
      <w:proofErr w:type="spellEnd"/>
      <w:r>
        <w:rPr>
          <w:b/>
          <w:sz w:val="20"/>
          <w:szCs w:val="20"/>
        </w:rPr>
        <w:t>)</w:t>
      </w:r>
    </w:p>
    <w:p w:rsidR="00A55E0C" w:rsidRDefault="00A55E0C" w:rsidP="0032734E">
      <w:pPr>
        <w:pStyle w:val="ListParagraph"/>
        <w:numPr>
          <w:ilvl w:val="1"/>
          <w:numId w:val="5"/>
        </w:numPr>
        <w:spacing w:after="0" w:line="240" w:lineRule="auto"/>
        <w:rPr>
          <w:sz w:val="20"/>
          <w:szCs w:val="20"/>
        </w:rPr>
      </w:pPr>
      <w:r>
        <w:rPr>
          <w:sz w:val="20"/>
          <w:szCs w:val="20"/>
        </w:rPr>
        <w:t xml:space="preserve">Ask participants to share anything they noticed from the gallery walk (surprises, </w:t>
      </w:r>
      <w:proofErr w:type="spellStart"/>
      <w:r>
        <w:rPr>
          <w:sz w:val="20"/>
          <w:szCs w:val="20"/>
        </w:rPr>
        <w:t>noticings</w:t>
      </w:r>
      <w:proofErr w:type="spellEnd"/>
      <w:r>
        <w:rPr>
          <w:sz w:val="20"/>
          <w:szCs w:val="20"/>
        </w:rPr>
        <w:t>, connections)</w:t>
      </w:r>
    </w:p>
    <w:p w:rsidR="007F1667" w:rsidRPr="007714B1" w:rsidRDefault="0032734E" w:rsidP="0032734E">
      <w:pPr>
        <w:pStyle w:val="ListParagraph"/>
        <w:numPr>
          <w:ilvl w:val="1"/>
          <w:numId w:val="5"/>
        </w:numPr>
        <w:spacing w:after="0" w:line="240" w:lineRule="auto"/>
        <w:rPr>
          <w:sz w:val="20"/>
          <w:szCs w:val="20"/>
        </w:rPr>
      </w:pPr>
      <w:r w:rsidRPr="007714B1">
        <w:rPr>
          <w:sz w:val="20"/>
          <w:szCs w:val="20"/>
        </w:rPr>
        <w:t xml:space="preserve">Share out (Participants will find that much of the language used is similar based on the rating, regardless of the competency).  </w:t>
      </w:r>
      <w:r w:rsidR="00A55E0C" w:rsidRPr="007714B1">
        <w:rPr>
          <w:sz w:val="20"/>
          <w:szCs w:val="20"/>
        </w:rPr>
        <w:t xml:space="preserve"> </w:t>
      </w:r>
      <w:r w:rsidR="007F1667" w:rsidRPr="007714B1">
        <w:rPr>
          <w:sz w:val="20"/>
          <w:szCs w:val="20"/>
        </w:rPr>
        <w:t>Some of the words they are likely to come up with are:</w:t>
      </w:r>
      <w:r w:rsidR="007714B1" w:rsidRPr="007714B1">
        <w:rPr>
          <w:sz w:val="20"/>
          <w:szCs w:val="20"/>
        </w:rPr>
        <w:t xml:space="preserve"> </w:t>
      </w:r>
    </w:p>
    <w:p w:rsidR="007F1667" w:rsidRPr="009A45A8" w:rsidRDefault="007F1667" w:rsidP="007F1667">
      <w:pPr>
        <w:pStyle w:val="ListParagraph"/>
        <w:numPr>
          <w:ilvl w:val="2"/>
          <w:numId w:val="5"/>
        </w:numPr>
        <w:spacing w:after="0" w:line="240" w:lineRule="auto"/>
        <w:rPr>
          <w:sz w:val="16"/>
          <w:szCs w:val="16"/>
        </w:rPr>
      </w:pPr>
      <w:r w:rsidRPr="009A45A8">
        <w:rPr>
          <w:b/>
          <w:sz w:val="16"/>
          <w:szCs w:val="16"/>
        </w:rPr>
        <w:t>Ineffective:</w:t>
      </w:r>
      <w:r w:rsidRPr="009A45A8">
        <w:rPr>
          <w:sz w:val="16"/>
          <w:szCs w:val="16"/>
        </w:rPr>
        <w:t xml:space="preserve">  lack of, unsafe, harmful, unclear, unaware, poor, unsuitable</w:t>
      </w:r>
      <w:r w:rsidR="001E2CD3" w:rsidRPr="009A45A8">
        <w:rPr>
          <w:sz w:val="16"/>
          <w:szCs w:val="16"/>
        </w:rPr>
        <w:t xml:space="preserve">, poorly aligned, unrealistic, no variety, boring, little or no investment, low expectations, trivializes, socializing, no established, repressive, disrespectful, chaotic, helpless, low cognitive challenge, single correct responses, rapid, recitation, teacher mediates, rote, </w:t>
      </w:r>
      <w:r w:rsidR="007714B1" w:rsidRPr="009A45A8">
        <w:rPr>
          <w:sz w:val="16"/>
          <w:szCs w:val="16"/>
        </w:rPr>
        <w:t>poor quality, global</w:t>
      </w:r>
    </w:p>
    <w:p w:rsidR="007F1667" w:rsidRPr="009A45A8" w:rsidRDefault="007F1667" w:rsidP="007F1667">
      <w:pPr>
        <w:pStyle w:val="ListParagraph"/>
        <w:numPr>
          <w:ilvl w:val="2"/>
          <w:numId w:val="5"/>
        </w:numPr>
        <w:spacing w:after="0" w:line="240" w:lineRule="auto"/>
        <w:rPr>
          <w:sz w:val="16"/>
          <w:szCs w:val="16"/>
        </w:rPr>
      </w:pPr>
      <w:r w:rsidRPr="009A45A8">
        <w:rPr>
          <w:b/>
          <w:sz w:val="16"/>
          <w:szCs w:val="16"/>
        </w:rPr>
        <w:t>Developing:</w:t>
      </w:r>
      <w:r w:rsidRPr="009A45A8">
        <w:rPr>
          <w:sz w:val="16"/>
          <w:szCs w:val="16"/>
        </w:rPr>
        <w:t xml:space="preserve"> inconsistent, partial, general, attempts, awareness, moderate, minimal</w:t>
      </w:r>
      <w:r w:rsidR="00177EDA" w:rsidRPr="009A45A8">
        <w:rPr>
          <w:sz w:val="16"/>
          <w:szCs w:val="16"/>
        </w:rPr>
        <w:t>, some, no differentiation, effort at some variety, uneven, limited, little commitment, completion, rather than quality, easy path, teacher tries, no apparent system, single path, few students, partially aligned, passive, compliant</w:t>
      </w:r>
      <w:r w:rsidR="001E2CD3" w:rsidRPr="009A45A8">
        <w:rPr>
          <w:sz w:val="16"/>
          <w:szCs w:val="16"/>
        </w:rPr>
        <w:t xml:space="preserve">, facts or procedures, no choice, </w:t>
      </w:r>
    </w:p>
    <w:p w:rsidR="007F1667" w:rsidRPr="009A45A8" w:rsidRDefault="007F1667" w:rsidP="007F1667">
      <w:pPr>
        <w:pStyle w:val="ListParagraph"/>
        <w:numPr>
          <w:ilvl w:val="2"/>
          <w:numId w:val="5"/>
        </w:numPr>
        <w:spacing w:after="0" w:line="240" w:lineRule="auto"/>
        <w:rPr>
          <w:sz w:val="16"/>
          <w:szCs w:val="16"/>
        </w:rPr>
      </w:pPr>
      <w:r w:rsidRPr="009A45A8">
        <w:rPr>
          <w:b/>
          <w:sz w:val="16"/>
          <w:szCs w:val="16"/>
        </w:rPr>
        <w:t>Effective:</w:t>
      </w:r>
      <w:r w:rsidRPr="009A45A8">
        <w:rPr>
          <w:sz w:val="16"/>
          <w:szCs w:val="16"/>
        </w:rPr>
        <w:t xml:space="preserve">  </w:t>
      </w:r>
      <w:r w:rsidR="00B72E91" w:rsidRPr="009A45A8">
        <w:rPr>
          <w:sz w:val="16"/>
          <w:szCs w:val="16"/>
        </w:rPr>
        <w:t xml:space="preserve">aligned, </w:t>
      </w:r>
      <w:r w:rsidRPr="009A45A8">
        <w:rPr>
          <w:sz w:val="16"/>
          <w:szCs w:val="16"/>
        </w:rPr>
        <w:t>consistent, frequent, successful, appropriate, clear, positive, smooth, varied, respectful</w:t>
      </w:r>
      <w:r w:rsidR="00B72E91" w:rsidRPr="009A45A8">
        <w:rPr>
          <w:sz w:val="16"/>
          <w:szCs w:val="16"/>
        </w:rPr>
        <w:t xml:space="preserve">, suitable to groups, reasonable time, </w:t>
      </w:r>
      <w:r w:rsidR="00E332C7" w:rsidRPr="009A45A8">
        <w:rPr>
          <w:sz w:val="16"/>
          <w:szCs w:val="16"/>
        </w:rPr>
        <w:t xml:space="preserve">generally , </w:t>
      </w:r>
      <w:r w:rsidR="00B72E91" w:rsidRPr="009A45A8">
        <w:rPr>
          <w:sz w:val="16"/>
          <w:szCs w:val="16"/>
        </w:rPr>
        <w:t>varied use of groups,</w:t>
      </w:r>
      <w:r w:rsidR="00E332C7" w:rsidRPr="009A45A8">
        <w:rPr>
          <w:sz w:val="16"/>
          <w:szCs w:val="16"/>
        </w:rPr>
        <w:t xml:space="preserve"> variety, cognitively busy, teacher communicates, teacher demonstrates, expectation, good effort, some low level, promote student thinking, genuine discussion, most students, multiple possible answers, students talk, many, active engagement, scaffolding, some choice, </w:t>
      </w:r>
      <w:r w:rsidR="00177EDA" w:rsidRPr="009A45A8">
        <w:rPr>
          <w:sz w:val="16"/>
          <w:szCs w:val="16"/>
        </w:rPr>
        <w:t>aware, some engage, teacher elicits</w:t>
      </w:r>
    </w:p>
    <w:p w:rsidR="00785AE4" w:rsidRPr="009A45A8" w:rsidRDefault="00785AE4" w:rsidP="007F1667">
      <w:pPr>
        <w:pStyle w:val="ListParagraph"/>
        <w:numPr>
          <w:ilvl w:val="2"/>
          <w:numId w:val="5"/>
        </w:numPr>
        <w:spacing w:after="0" w:line="240" w:lineRule="auto"/>
        <w:rPr>
          <w:sz w:val="16"/>
          <w:szCs w:val="16"/>
        </w:rPr>
      </w:pPr>
      <w:r w:rsidRPr="009A45A8">
        <w:rPr>
          <w:b/>
          <w:sz w:val="16"/>
          <w:szCs w:val="16"/>
        </w:rPr>
        <w:t>Highly Effective:</w:t>
      </w:r>
      <w:r w:rsidRPr="009A45A8">
        <w:rPr>
          <w:sz w:val="16"/>
          <w:szCs w:val="16"/>
        </w:rPr>
        <w:t xml:space="preserve">  in depth, high level</w:t>
      </w:r>
      <w:r w:rsidR="00F44E62" w:rsidRPr="009A45A8">
        <w:rPr>
          <w:sz w:val="16"/>
          <w:szCs w:val="16"/>
        </w:rPr>
        <w:t xml:space="preserve">, differentiated, individual learners, clear, student choice, </w:t>
      </w:r>
      <w:r w:rsidRPr="009A45A8">
        <w:rPr>
          <w:sz w:val="16"/>
          <w:szCs w:val="16"/>
        </w:rPr>
        <w:t>cognitively vibrant, shared belief, high expectations, hard work, students assume responsibility, helping peers</w:t>
      </w:r>
      <w:r w:rsidR="00F44E62" w:rsidRPr="009A45A8">
        <w:rPr>
          <w:sz w:val="16"/>
          <w:szCs w:val="16"/>
        </w:rPr>
        <w:t xml:space="preserve">, entirely appropriate, active role, sensitive, variety, challenge, students initiate, unsolicited contributions, all, virtually all, suitable, fully aligned, time needed, </w:t>
      </w:r>
      <w:r w:rsidR="00B72E91" w:rsidRPr="009A45A8">
        <w:rPr>
          <w:sz w:val="16"/>
          <w:szCs w:val="16"/>
        </w:rPr>
        <w:t>self assessment</w:t>
      </w:r>
    </w:p>
    <w:p w:rsidR="0032734E" w:rsidRPr="00CC51DE" w:rsidRDefault="0032734E" w:rsidP="0032734E">
      <w:pPr>
        <w:pStyle w:val="ListParagraph"/>
        <w:numPr>
          <w:ilvl w:val="0"/>
          <w:numId w:val="5"/>
        </w:numPr>
        <w:spacing w:after="0" w:line="240" w:lineRule="auto"/>
        <w:rPr>
          <w:b/>
          <w:sz w:val="20"/>
          <w:szCs w:val="20"/>
        </w:rPr>
      </w:pPr>
      <w:r w:rsidRPr="00CC51DE">
        <w:rPr>
          <w:b/>
          <w:sz w:val="20"/>
          <w:szCs w:val="20"/>
        </w:rPr>
        <w:t>Summary</w:t>
      </w:r>
      <w:r w:rsidR="00785AE4">
        <w:rPr>
          <w:b/>
          <w:sz w:val="20"/>
          <w:szCs w:val="20"/>
        </w:rPr>
        <w:t xml:space="preserve"> (5 </w:t>
      </w:r>
      <w:proofErr w:type="spellStart"/>
      <w:r w:rsidR="00785AE4">
        <w:rPr>
          <w:b/>
          <w:sz w:val="20"/>
          <w:szCs w:val="20"/>
        </w:rPr>
        <w:t>mins</w:t>
      </w:r>
      <w:proofErr w:type="spellEnd"/>
      <w:r w:rsidR="00785AE4">
        <w:rPr>
          <w:b/>
          <w:sz w:val="20"/>
          <w:szCs w:val="20"/>
        </w:rPr>
        <w:t>)</w:t>
      </w:r>
    </w:p>
    <w:p w:rsidR="0032734E" w:rsidRPr="00CC51DE" w:rsidRDefault="0032734E" w:rsidP="0032734E">
      <w:pPr>
        <w:pStyle w:val="ListParagraph"/>
        <w:numPr>
          <w:ilvl w:val="1"/>
          <w:numId w:val="5"/>
        </w:numPr>
        <w:spacing w:after="0" w:line="240" w:lineRule="auto"/>
        <w:rPr>
          <w:sz w:val="20"/>
          <w:szCs w:val="20"/>
        </w:rPr>
      </w:pPr>
      <w:r w:rsidRPr="00CC51DE">
        <w:rPr>
          <w:sz w:val="20"/>
          <w:szCs w:val="20"/>
        </w:rPr>
        <w:t>You want to mak</w:t>
      </w:r>
      <w:r w:rsidR="00F5540A" w:rsidRPr="00CC51DE">
        <w:rPr>
          <w:sz w:val="20"/>
          <w:szCs w:val="20"/>
        </w:rPr>
        <w:t>e sure to shar</w:t>
      </w:r>
      <w:r w:rsidR="007F1667" w:rsidRPr="00CC51DE">
        <w:rPr>
          <w:sz w:val="20"/>
          <w:szCs w:val="20"/>
        </w:rPr>
        <w:t>e some of the similarities.  You might mention that Effective tends to be teacher directed and Highly Effective is student directive.  Ineffective tends to suggest there is something missing where Developing suggests there is som</w:t>
      </w:r>
      <w:r w:rsidR="00460ED4" w:rsidRPr="00CC51DE">
        <w:rPr>
          <w:sz w:val="20"/>
          <w:szCs w:val="20"/>
        </w:rPr>
        <w:t xml:space="preserve">ething there, but with gaps.  </w:t>
      </w:r>
    </w:p>
    <w:p w:rsidR="00460ED4" w:rsidRPr="00CC51DE" w:rsidRDefault="00460ED4" w:rsidP="0032734E">
      <w:pPr>
        <w:pStyle w:val="ListParagraph"/>
        <w:numPr>
          <w:ilvl w:val="1"/>
          <w:numId w:val="5"/>
        </w:numPr>
        <w:spacing w:after="0" w:line="240" w:lineRule="auto"/>
        <w:rPr>
          <w:sz w:val="20"/>
          <w:szCs w:val="20"/>
        </w:rPr>
      </w:pPr>
      <w:r w:rsidRPr="00CC51DE">
        <w:rPr>
          <w:sz w:val="20"/>
          <w:szCs w:val="20"/>
        </w:rPr>
        <w:t xml:space="preserve">Regardless of the competency there is a </w:t>
      </w:r>
      <w:r w:rsidR="000E4573" w:rsidRPr="00CC51DE">
        <w:rPr>
          <w:sz w:val="20"/>
          <w:szCs w:val="20"/>
        </w:rPr>
        <w:t>similarity between</w:t>
      </w:r>
      <w:r w:rsidR="00CC51DE" w:rsidRPr="00CC51DE">
        <w:rPr>
          <w:sz w:val="20"/>
          <w:szCs w:val="20"/>
        </w:rPr>
        <w:t xml:space="preserve"> the rating levels. </w:t>
      </w:r>
    </w:p>
    <w:sectPr w:rsidR="00460ED4" w:rsidRPr="00CC51DE" w:rsidSect="001D248E">
      <w:footerReference w:type="default" r:id="rId9"/>
      <w:footerReference w:type="first" r:id="rId10"/>
      <w:pgSz w:w="12240" w:h="15840" w:code="1"/>
      <w:pgMar w:top="1008" w:right="1008" w:bottom="900" w:left="1008"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74" w:rsidRDefault="00314974" w:rsidP="00C95A19">
      <w:pPr>
        <w:spacing w:after="0" w:line="240" w:lineRule="auto"/>
      </w:pPr>
      <w:r>
        <w:separator/>
      </w:r>
    </w:p>
  </w:endnote>
  <w:endnote w:type="continuationSeparator" w:id="0">
    <w:p w:rsidR="00314974" w:rsidRDefault="00314974" w:rsidP="00C95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360"/>
      <w:docPartObj>
        <w:docPartGallery w:val="Page Numbers (Bottom of Page)"/>
        <w:docPartUnique/>
      </w:docPartObj>
    </w:sdtPr>
    <w:sdtContent>
      <w:p w:rsidR="00177EDA" w:rsidRDefault="00E20A74">
        <w:pPr>
          <w:pStyle w:val="Footer"/>
          <w:jc w:val="center"/>
        </w:pPr>
        <w:fldSimple w:instr=" PAGE   \* MERGEFORMAT ">
          <w:r w:rsidR="000643E7">
            <w:rPr>
              <w:noProof/>
            </w:rPr>
            <w:t>2</w:t>
          </w:r>
        </w:fldSimple>
      </w:p>
    </w:sdtContent>
  </w:sdt>
  <w:p w:rsidR="00177EDA" w:rsidRDefault="00177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6" w:rsidRPr="003E2D9C" w:rsidRDefault="001E62E6" w:rsidP="001E62E6">
    <w:pPr>
      <w:pStyle w:val="Header"/>
      <w:jc w:val="center"/>
      <w:rPr>
        <w:sz w:val="18"/>
        <w:szCs w:val="18"/>
      </w:rPr>
    </w:pPr>
    <w:r>
      <w:rPr>
        <w:sz w:val="18"/>
        <w:szCs w:val="18"/>
      </w:rPr>
      <w:t xml:space="preserve">Outlined by </w:t>
    </w:r>
    <w:r w:rsidRPr="003E2D9C">
      <w:rPr>
        <w:sz w:val="18"/>
        <w:szCs w:val="18"/>
      </w:rPr>
      <w:t xml:space="preserve">Lisa </w:t>
    </w:r>
    <w:r>
      <w:rPr>
        <w:sz w:val="18"/>
        <w:szCs w:val="18"/>
      </w:rPr>
      <w:t>B. Lauritzen, CFN 107</w:t>
    </w:r>
  </w:p>
  <w:p w:rsidR="001E62E6" w:rsidRDefault="001E6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74" w:rsidRDefault="00314974" w:rsidP="00C95A19">
      <w:pPr>
        <w:spacing w:after="0" w:line="240" w:lineRule="auto"/>
      </w:pPr>
      <w:r>
        <w:separator/>
      </w:r>
    </w:p>
  </w:footnote>
  <w:footnote w:type="continuationSeparator" w:id="0">
    <w:p w:rsidR="00314974" w:rsidRDefault="00314974" w:rsidP="00C95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90898"/>
    <w:multiLevelType w:val="hybridMultilevel"/>
    <w:tmpl w:val="A0320A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8114A4"/>
    <w:multiLevelType w:val="hybridMultilevel"/>
    <w:tmpl w:val="25688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F4AB8"/>
    <w:multiLevelType w:val="hybridMultilevel"/>
    <w:tmpl w:val="6FB4E092"/>
    <w:lvl w:ilvl="0" w:tplc="47D4F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1575"/>
    <w:multiLevelType w:val="hybridMultilevel"/>
    <w:tmpl w:val="13A2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C5757"/>
    <w:multiLevelType w:val="hybridMultilevel"/>
    <w:tmpl w:val="25688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F768A"/>
    <w:multiLevelType w:val="hybridMultilevel"/>
    <w:tmpl w:val="9272AF34"/>
    <w:lvl w:ilvl="0" w:tplc="47D4F5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1A349D"/>
    <w:multiLevelType w:val="hybridMultilevel"/>
    <w:tmpl w:val="3D544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D75B7"/>
    <w:multiLevelType w:val="hybridMultilevel"/>
    <w:tmpl w:val="949A4B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F4637B"/>
    <w:multiLevelType w:val="hybridMultilevel"/>
    <w:tmpl w:val="666477CA"/>
    <w:lvl w:ilvl="0" w:tplc="E6640A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54105"/>
    <w:multiLevelType w:val="hybridMultilevel"/>
    <w:tmpl w:val="6FB4E092"/>
    <w:lvl w:ilvl="0" w:tplc="47D4F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14377"/>
    <w:multiLevelType w:val="hybridMultilevel"/>
    <w:tmpl w:val="B8F2BCF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1B0AFC"/>
    <w:multiLevelType w:val="hybridMultilevel"/>
    <w:tmpl w:val="DA62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B61C3"/>
    <w:multiLevelType w:val="hybridMultilevel"/>
    <w:tmpl w:val="7FA0C3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8"/>
  </w:num>
  <w:num w:numId="5">
    <w:abstractNumId w:val="9"/>
  </w:num>
  <w:num w:numId="6">
    <w:abstractNumId w:val="7"/>
  </w:num>
  <w:num w:numId="7">
    <w:abstractNumId w:val="12"/>
  </w:num>
  <w:num w:numId="8">
    <w:abstractNumId w:val="10"/>
  </w:num>
  <w:num w:numId="9">
    <w:abstractNumId w:val="5"/>
  </w:num>
  <w:num w:numId="10">
    <w:abstractNumId w:val="0"/>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hdrShapeDefaults>
    <o:shapedefaults v:ext="edit" spidmax="33794"/>
  </w:hdrShapeDefaults>
  <w:footnotePr>
    <w:footnote w:id="-1"/>
    <w:footnote w:id="0"/>
  </w:footnotePr>
  <w:endnotePr>
    <w:endnote w:id="-1"/>
    <w:endnote w:id="0"/>
  </w:endnotePr>
  <w:compat/>
  <w:rsids>
    <w:rsidRoot w:val="002C6C87"/>
    <w:rsid w:val="00005E67"/>
    <w:rsid w:val="000643E7"/>
    <w:rsid w:val="000909E7"/>
    <w:rsid w:val="000C1D5B"/>
    <w:rsid w:val="000E4573"/>
    <w:rsid w:val="00100427"/>
    <w:rsid w:val="00101FC9"/>
    <w:rsid w:val="001158CF"/>
    <w:rsid w:val="00126AD3"/>
    <w:rsid w:val="0013618C"/>
    <w:rsid w:val="00137888"/>
    <w:rsid w:val="00144822"/>
    <w:rsid w:val="00177EDA"/>
    <w:rsid w:val="00184968"/>
    <w:rsid w:val="001B588F"/>
    <w:rsid w:val="001D248E"/>
    <w:rsid w:val="001E2CD3"/>
    <w:rsid w:val="001E62E6"/>
    <w:rsid w:val="001F088C"/>
    <w:rsid w:val="001F3788"/>
    <w:rsid w:val="001F554A"/>
    <w:rsid w:val="001F7888"/>
    <w:rsid w:val="00217F6D"/>
    <w:rsid w:val="00240134"/>
    <w:rsid w:val="00256C60"/>
    <w:rsid w:val="002858C2"/>
    <w:rsid w:val="002C6C87"/>
    <w:rsid w:val="00307049"/>
    <w:rsid w:val="00314974"/>
    <w:rsid w:val="00317507"/>
    <w:rsid w:val="00323672"/>
    <w:rsid w:val="0032734E"/>
    <w:rsid w:val="00341374"/>
    <w:rsid w:val="00366F72"/>
    <w:rsid w:val="00367325"/>
    <w:rsid w:val="00373434"/>
    <w:rsid w:val="0037508B"/>
    <w:rsid w:val="00380C4C"/>
    <w:rsid w:val="00384EF2"/>
    <w:rsid w:val="003909AB"/>
    <w:rsid w:val="003E2D9C"/>
    <w:rsid w:val="003E5DB0"/>
    <w:rsid w:val="003F3B73"/>
    <w:rsid w:val="003F67D4"/>
    <w:rsid w:val="004272BC"/>
    <w:rsid w:val="00427FCE"/>
    <w:rsid w:val="00431914"/>
    <w:rsid w:val="00460ED4"/>
    <w:rsid w:val="00462417"/>
    <w:rsid w:val="00464BBB"/>
    <w:rsid w:val="004A1664"/>
    <w:rsid w:val="004A53F1"/>
    <w:rsid w:val="004B56A2"/>
    <w:rsid w:val="004E6F29"/>
    <w:rsid w:val="004F7492"/>
    <w:rsid w:val="005062FC"/>
    <w:rsid w:val="005376A4"/>
    <w:rsid w:val="005377D8"/>
    <w:rsid w:val="0056747C"/>
    <w:rsid w:val="00571C71"/>
    <w:rsid w:val="0057501C"/>
    <w:rsid w:val="005D5828"/>
    <w:rsid w:val="005F70A2"/>
    <w:rsid w:val="00603240"/>
    <w:rsid w:val="00615102"/>
    <w:rsid w:val="006504D7"/>
    <w:rsid w:val="00652672"/>
    <w:rsid w:val="006610EE"/>
    <w:rsid w:val="00675864"/>
    <w:rsid w:val="006B0049"/>
    <w:rsid w:val="006C0CA3"/>
    <w:rsid w:val="00705EB6"/>
    <w:rsid w:val="00716292"/>
    <w:rsid w:val="00733C22"/>
    <w:rsid w:val="007714B1"/>
    <w:rsid w:val="00774E82"/>
    <w:rsid w:val="00785AE4"/>
    <w:rsid w:val="00785B3C"/>
    <w:rsid w:val="00794F2B"/>
    <w:rsid w:val="007E7155"/>
    <w:rsid w:val="007F1667"/>
    <w:rsid w:val="00811A54"/>
    <w:rsid w:val="00816428"/>
    <w:rsid w:val="00817EEA"/>
    <w:rsid w:val="0082697C"/>
    <w:rsid w:val="008E4C3E"/>
    <w:rsid w:val="008E771A"/>
    <w:rsid w:val="008F7C10"/>
    <w:rsid w:val="00923C62"/>
    <w:rsid w:val="00964C60"/>
    <w:rsid w:val="00970B36"/>
    <w:rsid w:val="00985924"/>
    <w:rsid w:val="009A45A8"/>
    <w:rsid w:val="009C41A4"/>
    <w:rsid w:val="009C75AB"/>
    <w:rsid w:val="009E5AEA"/>
    <w:rsid w:val="009E7465"/>
    <w:rsid w:val="009F7FCA"/>
    <w:rsid w:val="00A2335E"/>
    <w:rsid w:val="00A418A6"/>
    <w:rsid w:val="00A55E0C"/>
    <w:rsid w:val="00A80C87"/>
    <w:rsid w:val="00A9470C"/>
    <w:rsid w:val="00AD198F"/>
    <w:rsid w:val="00AE60DC"/>
    <w:rsid w:val="00B27696"/>
    <w:rsid w:val="00B414F6"/>
    <w:rsid w:val="00B50413"/>
    <w:rsid w:val="00B72E91"/>
    <w:rsid w:val="00B81560"/>
    <w:rsid w:val="00BA60A4"/>
    <w:rsid w:val="00BC539D"/>
    <w:rsid w:val="00C00087"/>
    <w:rsid w:val="00C25FF6"/>
    <w:rsid w:val="00C57AD9"/>
    <w:rsid w:val="00C6706B"/>
    <w:rsid w:val="00C76C23"/>
    <w:rsid w:val="00C95A19"/>
    <w:rsid w:val="00C97945"/>
    <w:rsid w:val="00CA6417"/>
    <w:rsid w:val="00CB382D"/>
    <w:rsid w:val="00CC51DE"/>
    <w:rsid w:val="00CE044E"/>
    <w:rsid w:val="00CF0A35"/>
    <w:rsid w:val="00CF3BF5"/>
    <w:rsid w:val="00CF7C24"/>
    <w:rsid w:val="00D03E81"/>
    <w:rsid w:val="00D3437A"/>
    <w:rsid w:val="00D51018"/>
    <w:rsid w:val="00D607F7"/>
    <w:rsid w:val="00D8129E"/>
    <w:rsid w:val="00DA7A03"/>
    <w:rsid w:val="00E01D07"/>
    <w:rsid w:val="00E17FEB"/>
    <w:rsid w:val="00E20A74"/>
    <w:rsid w:val="00E2145E"/>
    <w:rsid w:val="00E221B8"/>
    <w:rsid w:val="00E332C7"/>
    <w:rsid w:val="00E3604E"/>
    <w:rsid w:val="00E363A4"/>
    <w:rsid w:val="00E523F9"/>
    <w:rsid w:val="00E90187"/>
    <w:rsid w:val="00EC58FF"/>
    <w:rsid w:val="00F15005"/>
    <w:rsid w:val="00F244EB"/>
    <w:rsid w:val="00F44E62"/>
    <w:rsid w:val="00F5540A"/>
    <w:rsid w:val="00F57E63"/>
    <w:rsid w:val="00F82037"/>
    <w:rsid w:val="00F83F5B"/>
    <w:rsid w:val="00F925C5"/>
    <w:rsid w:val="00FB7E81"/>
    <w:rsid w:val="00FD0BF5"/>
    <w:rsid w:val="00FD3311"/>
    <w:rsid w:val="00FF16D8"/>
    <w:rsid w:val="00FF5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87"/>
    <w:pPr>
      <w:ind w:left="720"/>
      <w:contextualSpacing/>
    </w:pPr>
  </w:style>
  <w:style w:type="paragraph" w:styleId="Header">
    <w:name w:val="header"/>
    <w:basedOn w:val="Normal"/>
    <w:link w:val="HeaderChar"/>
    <w:uiPriority w:val="99"/>
    <w:semiHidden/>
    <w:unhideWhenUsed/>
    <w:rsid w:val="00C95A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A19"/>
    <w:rPr>
      <w:sz w:val="22"/>
      <w:szCs w:val="22"/>
    </w:rPr>
  </w:style>
  <w:style w:type="paragraph" w:styleId="Footer">
    <w:name w:val="footer"/>
    <w:basedOn w:val="Normal"/>
    <w:link w:val="FooterChar"/>
    <w:uiPriority w:val="99"/>
    <w:unhideWhenUsed/>
    <w:rsid w:val="00C95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19"/>
    <w:rPr>
      <w:sz w:val="22"/>
      <w:szCs w:val="22"/>
    </w:rPr>
  </w:style>
  <w:style w:type="table" w:styleId="TableGrid">
    <w:name w:val="Table Grid"/>
    <w:basedOn w:val="TableNormal"/>
    <w:uiPriority w:val="59"/>
    <w:rsid w:val="00D5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0E3BD-BDAE-4658-B81A-F0E472A3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Lauritzen</dc:creator>
  <cp:lastModifiedBy>Lisa Lauritzen</cp:lastModifiedBy>
  <cp:revision>4</cp:revision>
  <cp:lastPrinted>2012-10-31T18:43:00Z</cp:lastPrinted>
  <dcterms:created xsi:type="dcterms:W3CDTF">2013-02-27T03:21:00Z</dcterms:created>
  <dcterms:modified xsi:type="dcterms:W3CDTF">2013-02-27T03:29:00Z</dcterms:modified>
</cp:coreProperties>
</file>